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7B" w:rsidRPr="006368AD" w:rsidRDefault="00D25E7B"/>
    <w:p w:rsidR="004A12B5" w:rsidRDefault="00540242" w:rsidP="003B0413">
      <w:pPr>
        <w:ind w:left="-360" w:right="-620"/>
        <w:jc w:val="center"/>
        <w:rPr>
          <w:b/>
          <w:color w:val="000000"/>
        </w:rPr>
      </w:pPr>
      <w:r>
        <w:rPr>
          <w:b/>
          <w:color w:val="000000"/>
        </w:rPr>
        <w:t>MESTRADO PROFISSIONALIZANTE EM CIÊNCIAS</w:t>
      </w:r>
    </w:p>
    <w:p w:rsidR="00540242" w:rsidRDefault="00BC6B6B" w:rsidP="003B0413">
      <w:pPr>
        <w:ind w:left="-360" w:right="-620"/>
        <w:jc w:val="center"/>
        <w:rPr>
          <w:b/>
          <w:color w:val="000000"/>
        </w:rPr>
      </w:pPr>
      <w:r>
        <w:rPr>
          <w:b/>
          <w:color w:val="000000"/>
        </w:rPr>
        <w:t>DA EDUCAÇÃO E MULTI</w:t>
      </w:r>
      <w:r w:rsidR="00540242">
        <w:rPr>
          <w:b/>
          <w:color w:val="000000"/>
        </w:rPr>
        <w:t>DISCIPLINARIDADE</w:t>
      </w:r>
    </w:p>
    <w:p w:rsidR="003B0413" w:rsidRDefault="003B0413" w:rsidP="003B0413">
      <w:pPr>
        <w:ind w:left="-360" w:right="-620"/>
        <w:jc w:val="center"/>
        <w:rPr>
          <w:b/>
          <w:color w:val="000000"/>
        </w:rPr>
      </w:pPr>
    </w:p>
    <w:p w:rsidR="002C62F5" w:rsidRDefault="001B5F83" w:rsidP="002C62F5">
      <w:pPr>
        <w:ind w:left="-360" w:right="-620"/>
        <w:rPr>
          <w:b/>
          <w:color w:val="000000"/>
        </w:rPr>
      </w:pPr>
      <w:r>
        <w:rPr>
          <w:b/>
          <w:color w:val="000000"/>
        </w:rPr>
        <w:t>UNIDADE ACADÊMICA:</w:t>
      </w:r>
      <w:r w:rsidR="00EB01EA">
        <w:rPr>
          <w:b/>
          <w:color w:val="000000"/>
        </w:rPr>
        <w:t xml:space="preserve"> </w:t>
      </w:r>
      <w:r w:rsidR="008B1DA2">
        <w:rPr>
          <w:color w:val="000000"/>
        </w:rPr>
        <w:t>Barra de São Miguel</w:t>
      </w:r>
      <w:r w:rsidR="00873082">
        <w:rPr>
          <w:color w:val="000000"/>
        </w:rPr>
        <w:t xml:space="preserve"> -</w:t>
      </w:r>
      <w:r w:rsidR="00BC6B6B">
        <w:rPr>
          <w:color w:val="000000"/>
        </w:rPr>
        <w:t xml:space="preserve"> </w:t>
      </w:r>
      <w:r w:rsidR="008B1DA2">
        <w:rPr>
          <w:color w:val="000000"/>
        </w:rPr>
        <w:t>Paraíba</w:t>
      </w:r>
    </w:p>
    <w:p w:rsidR="00D42AB5" w:rsidRPr="007E4D68" w:rsidRDefault="00CE7DE7" w:rsidP="00D42AB5">
      <w:pPr>
        <w:ind w:left="-360" w:right="-620"/>
        <w:rPr>
          <w:color w:val="000000"/>
        </w:rPr>
      </w:pPr>
      <w:r>
        <w:rPr>
          <w:b/>
          <w:color w:val="000000"/>
        </w:rPr>
        <w:t>COMPONENTE CURRICULAR</w:t>
      </w:r>
      <w:r w:rsidR="002C62F5" w:rsidRPr="007E4D68">
        <w:rPr>
          <w:color w:val="000000"/>
        </w:rPr>
        <w:t xml:space="preserve">: </w:t>
      </w:r>
      <w:r w:rsidR="008B1DA2">
        <w:rPr>
          <w:color w:val="000000"/>
        </w:rPr>
        <w:t xml:space="preserve">Estratégias Didáticas em </w:t>
      </w:r>
      <w:proofErr w:type="spellStart"/>
      <w:r w:rsidR="008B1DA2">
        <w:rPr>
          <w:color w:val="000000"/>
        </w:rPr>
        <w:t>EaD</w:t>
      </w:r>
      <w:proofErr w:type="spellEnd"/>
    </w:p>
    <w:p w:rsidR="00873082" w:rsidRDefault="0003012E" w:rsidP="00873082">
      <w:pPr>
        <w:ind w:left="-360" w:right="-620"/>
        <w:rPr>
          <w:b/>
          <w:color w:val="000000"/>
        </w:rPr>
      </w:pPr>
      <w:r w:rsidRPr="004A12B5">
        <w:rPr>
          <w:b/>
          <w:color w:val="000000"/>
        </w:rPr>
        <w:t>PROFESSORA</w:t>
      </w:r>
      <w:r>
        <w:rPr>
          <w:color w:val="000000"/>
        </w:rPr>
        <w:t>:</w:t>
      </w:r>
      <w:r w:rsidR="00EB01EA">
        <w:rPr>
          <w:color w:val="000000"/>
        </w:rPr>
        <w:t xml:space="preserve"> </w:t>
      </w:r>
      <w:proofErr w:type="spellStart"/>
      <w:r w:rsidR="00AB104E">
        <w:rPr>
          <w:color w:val="000000"/>
        </w:rPr>
        <w:t>Dr.and</w:t>
      </w:r>
      <w:proofErr w:type="spellEnd"/>
      <w:r w:rsidR="00AB104E">
        <w:rPr>
          <w:color w:val="000000"/>
        </w:rPr>
        <w:t xml:space="preserve">. </w:t>
      </w:r>
      <w:r w:rsidR="00100553">
        <w:rPr>
          <w:color w:val="000000"/>
        </w:rPr>
        <w:t>Patrícia Germano</w:t>
      </w:r>
      <w:r w:rsidR="00DB010E">
        <w:rPr>
          <w:color w:val="000000"/>
        </w:rPr>
        <w:t xml:space="preserve"> </w:t>
      </w:r>
      <w:r>
        <w:rPr>
          <w:color w:val="000000"/>
        </w:rPr>
        <w:t>– DLI</w:t>
      </w:r>
      <w:r w:rsidR="00F924FC">
        <w:rPr>
          <w:color w:val="000000"/>
        </w:rPr>
        <w:t xml:space="preserve"> – </w:t>
      </w:r>
      <w:r w:rsidR="00DB010E">
        <w:rPr>
          <w:color w:val="000000"/>
        </w:rPr>
        <w:t>PPGLI – UEPB.</w:t>
      </w:r>
    </w:p>
    <w:p w:rsidR="002C62F5" w:rsidRPr="002C62F5" w:rsidRDefault="002C62F5" w:rsidP="00873082">
      <w:pPr>
        <w:ind w:left="-360" w:right="-620"/>
        <w:rPr>
          <w:b/>
          <w:color w:val="000000"/>
        </w:rPr>
      </w:pPr>
      <w:r w:rsidRPr="007E4D68">
        <w:rPr>
          <w:b/>
          <w:color w:val="000000"/>
        </w:rPr>
        <w:t>PERÍODO</w:t>
      </w:r>
      <w:r w:rsidRPr="002C62F5">
        <w:rPr>
          <w:b/>
          <w:color w:val="000000"/>
        </w:rPr>
        <w:t xml:space="preserve">: </w:t>
      </w:r>
      <w:r w:rsidR="008B1DA2">
        <w:rPr>
          <w:b/>
        </w:rPr>
        <w:t>01.11.14 a 01.12.14</w:t>
      </w:r>
    </w:p>
    <w:p w:rsidR="002C62F5" w:rsidRDefault="002C62F5" w:rsidP="002C62F5">
      <w:pPr>
        <w:ind w:left="-360" w:right="-620"/>
        <w:rPr>
          <w:color w:val="000000"/>
        </w:rPr>
      </w:pPr>
      <w:r w:rsidRPr="007E4D68">
        <w:rPr>
          <w:b/>
          <w:color w:val="000000"/>
        </w:rPr>
        <w:t>CARGA HORÁRIA</w:t>
      </w:r>
      <w:r w:rsidRPr="007E4D68">
        <w:rPr>
          <w:color w:val="000000"/>
        </w:rPr>
        <w:t xml:space="preserve">: </w:t>
      </w:r>
      <w:r w:rsidR="008B1DA2">
        <w:rPr>
          <w:color w:val="000000"/>
        </w:rPr>
        <w:t>6</w:t>
      </w:r>
      <w:r w:rsidR="00CE7DE7">
        <w:rPr>
          <w:color w:val="000000"/>
        </w:rPr>
        <w:t>0</w:t>
      </w:r>
      <w:r w:rsidRPr="007E4D68">
        <w:rPr>
          <w:color w:val="000000"/>
        </w:rPr>
        <w:t>h/a</w:t>
      </w:r>
    </w:p>
    <w:p w:rsidR="00F924FC" w:rsidRDefault="00C4375B" w:rsidP="002C62F5">
      <w:pPr>
        <w:ind w:left="-360" w:right="-620"/>
        <w:rPr>
          <w:b/>
          <w:color w:val="000000"/>
        </w:rPr>
      </w:pPr>
      <w:r>
        <w:rPr>
          <w:b/>
          <w:color w:val="000000"/>
        </w:rPr>
        <w:t xml:space="preserve">OBS: </w:t>
      </w:r>
      <w:r w:rsidR="00CE7DE7">
        <w:rPr>
          <w:b/>
          <w:color w:val="000000"/>
        </w:rPr>
        <w:t>Ser</w:t>
      </w:r>
      <w:r w:rsidR="00C73355">
        <w:rPr>
          <w:b/>
          <w:color w:val="000000"/>
        </w:rPr>
        <w:t>ão realizad</w:t>
      </w:r>
      <w:r w:rsidR="00CE7DE7">
        <w:rPr>
          <w:b/>
          <w:color w:val="000000"/>
        </w:rPr>
        <w:t xml:space="preserve">as </w:t>
      </w:r>
      <w:r w:rsidR="00C73355">
        <w:rPr>
          <w:b/>
          <w:color w:val="000000"/>
        </w:rPr>
        <w:t>atividades complementares</w:t>
      </w:r>
      <w:r w:rsidR="00CE7DE7">
        <w:rPr>
          <w:b/>
          <w:color w:val="000000"/>
        </w:rPr>
        <w:t xml:space="preserve"> de avaliação</w:t>
      </w:r>
      <w:r w:rsidR="000F2F38">
        <w:rPr>
          <w:b/>
          <w:color w:val="000000"/>
        </w:rPr>
        <w:t>, em sala de aula</w:t>
      </w:r>
      <w:r w:rsidR="00F924FC">
        <w:rPr>
          <w:b/>
          <w:color w:val="000000"/>
        </w:rPr>
        <w:t>, bem como uma avaliação</w:t>
      </w:r>
    </w:p>
    <w:p w:rsidR="00C73355" w:rsidRPr="002C62F5" w:rsidRDefault="00F924FC" w:rsidP="002C62F5">
      <w:pPr>
        <w:ind w:left="-360" w:right="-620"/>
        <w:rPr>
          <w:color w:val="000000"/>
        </w:rPr>
      </w:pPr>
      <w:r>
        <w:rPr>
          <w:b/>
          <w:color w:val="000000"/>
        </w:rPr>
        <w:t xml:space="preserve"> </w:t>
      </w:r>
      <w:r w:rsidR="0003012E">
        <w:rPr>
          <w:b/>
          <w:color w:val="000000"/>
        </w:rPr>
        <w:t xml:space="preserve"> </w:t>
      </w:r>
      <w:proofErr w:type="gramStart"/>
      <w:r w:rsidR="0003012E">
        <w:rPr>
          <w:b/>
          <w:color w:val="000000"/>
        </w:rPr>
        <w:t>ao</w:t>
      </w:r>
      <w:proofErr w:type="gramEnd"/>
      <w:r w:rsidR="0003012E">
        <w:rPr>
          <w:b/>
          <w:color w:val="000000"/>
        </w:rPr>
        <w:t xml:space="preserve"> </w:t>
      </w:r>
      <w:r>
        <w:rPr>
          <w:b/>
          <w:color w:val="000000"/>
        </w:rPr>
        <w:t xml:space="preserve">final da disciplina. </w:t>
      </w:r>
    </w:p>
    <w:p w:rsidR="00FF6698" w:rsidRPr="006368AD" w:rsidRDefault="00FF6698" w:rsidP="00FF6698"/>
    <w:p w:rsidR="00FF6698" w:rsidRPr="006368AD" w:rsidRDefault="00FF6698" w:rsidP="00FF6698">
      <w:pPr>
        <w:pStyle w:val="Ttulo"/>
      </w:pPr>
      <w:r w:rsidRPr="006368AD">
        <w:t>Plano de Curso</w:t>
      </w:r>
    </w:p>
    <w:tbl>
      <w:tblPr>
        <w:tblW w:w="106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6368AD" w:rsidRDefault="00FF6698" w:rsidP="00EA6E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698" w:rsidRDefault="00FF6698" w:rsidP="00FF6698">
            <w:pPr>
              <w:pStyle w:val="Ttulo2"/>
              <w:spacing w:before="20" w:after="20"/>
            </w:pPr>
            <w:proofErr w:type="spellStart"/>
            <w:r w:rsidRPr="006368AD">
              <w:t>Ementa</w:t>
            </w:r>
            <w:proofErr w:type="spellEnd"/>
          </w:p>
          <w:p w:rsidR="00AB104E" w:rsidRPr="00AB104E" w:rsidRDefault="00AB104E" w:rsidP="00AB104E">
            <w:pPr>
              <w:rPr>
                <w:lang w:val="es-ES_tradnl" w:eastAsia="pt-BR"/>
              </w:rPr>
            </w:pPr>
          </w:p>
          <w:p w:rsidR="00540242" w:rsidRDefault="008B1DA2" w:rsidP="00FF5D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a Distância e Aprendizagem Aberta</w:t>
            </w:r>
          </w:p>
          <w:p w:rsidR="008B1DA2" w:rsidRDefault="008B1DA2" w:rsidP="00FF5D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dessa modalidade</w:t>
            </w:r>
          </w:p>
          <w:p w:rsidR="008B1DA2" w:rsidRDefault="008B1DA2" w:rsidP="00FF5D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Paradigmas em 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</w:p>
          <w:p w:rsidR="008B1DA2" w:rsidRDefault="008B1DA2" w:rsidP="00FF5D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do professor e do </w:t>
            </w:r>
            <w:proofErr w:type="spellStart"/>
            <w:r>
              <w:rPr>
                <w:rFonts w:ascii="Arial" w:hAnsi="Arial" w:cs="Arial"/>
              </w:rPr>
              <w:t>aprendente</w:t>
            </w:r>
            <w:proofErr w:type="spellEnd"/>
          </w:p>
          <w:p w:rsidR="008B1DA2" w:rsidRPr="000F3D82" w:rsidRDefault="008B1DA2" w:rsidP="00FF5D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Mediatização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NTICs</w:t>
            </w:r>
            <w:proofErr w:type="spellEnd"/>
            <w:r>
              <w:rPr>
                <w:rFonts w:ascii="Arial" w:hAnsi="Arial" w:cs="Arial"/>
              </w:rPr>
              <w:t xml:space="preserve"> como potenciais à </w:t>
            </w:r>
            <w:proofErr w:type="spellStart"/>
            <w:r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6368AD" w:rsidRDefault="00FF6698" w:rsidP="00EA6E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DE7" w:rsidRDefault="00FF6698" w:rsidP="00CE7DE7">
            <w:pPr>
              <w:pStyle w:val="Ttulo2"/>
              <w:spacing w:before="20" w:after="20"/>
            </w:pPr>
            <w:r w:rsidRPr="006368AD">
              <w:t xml:space="preserve">Objetivo </w:t>
            </w:r>
            <w:proofErr w:type="spellStart"/>
            <w:r w:rsidRPr="006368AD">
              <w:t>Geral</w:t>
            </w:r>
            <w:proofErr w:type="spellEnd"/>
            <w:r w:rsidR="00EB01EA">
              <w:t>:</w:t>
            </w:r>
          </w:p>
          <w:p w:rsidR="00AB104E" w:rsidRPr="00AB104E" w:rsidRDefault="00AB104E" w:rsidP="00AB104E">
            <w:pPr>
              <w:rPr>
                <w:lang w:val="es-ES_tradnl" w:eastAsia="pt-BR"/>
              </w:rPr>
            </w:pPr>
          </w:p>
          <w:p w:rsidR="00AB104E" w:rsidRPr="006368AD" w:rsidRDefault="00AB104E" w:rsidP="00AB104E">
            <w:pPr>
              <w:numPr>
                <w:ilvl w:val="0"/>
                <w:numId w:val="3"/>
              </w:numPr>
              <w:spacing w:before="20" w:after="20"/>
              <w:jc w:val="both"/>
              <w:rPr>
                <w:rFonts w:ascii="Arial" w:hAnsi="Arial" w:cs="Arial"/>
              </w:rPr>
            </w:pPr>
            <w:r w:rsidRPr="00AB104E">
              <w:rPr>
                <w:rFonts w:ascii="Arial" w:hAnsi="Arial" w:cs="Arial"/>
              </w:rPr>
              <w:t>Identificar</w:t>
            </w:r>
            <w:r w:rsidRPr="00AB104E">
              <w:rPr>
                <w:rFonts w:ascii="Arial" w:hAnsi="Arial" w:cs="Arial"/>
              </w:rPr>
              <w:tab/>
              <w:t>aspectos</w:t>
            </w:r>
            <w:r w:rsidRPr="00AB104E">
              <w:rPr>
                <w:rFonts w:ascii="Arial" w:hAnsi="Arial" w:cs="Arial"/>
              </w:rPr>
              <w:tab/>
              <w:t>que</w:t>
            </w:r>
            <w:r w:rsidRPr="00AB104E">
              <w:rPr>
                <w:rFonts w:ascii="Arial" w:hAnsi="Arial" w:cs="Arial"/>
              </w:rPr>
              <w:tab/>
              <w:t>estabelec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ab/>
              <w:t>convergências</w:t>
            </w:r>
            <w:r>
              <w:rPr>
                <w:rFonts w:ascii="Arial" w:hAnsi="Arial" w:cs="Arial"/>
              </w:rPr>
              <w:tab/>
              <w:t>e</w:t>
            </w:r>
            <w:r>
              <w:rPr>
                <w:rFonts w:ascii="Arial" w:hAnsi="Arial" w:cs="Arial"/>
              </w:rPr>
              <w:tab/>
              <w:t xml:space="preserve">divergência </w:t>
            </w:r>
            <w:r w:rsidRPr="00AB104E">
              <w:rPr>
                <w:rFonts w:ascii="Arial" w:hAnsi="Arial" w:cs="Arial"/>
              </w:rPr>
              <w:t>acerca</w:t>
            </w:r>
            <w:r w:rsidRPr="00AB104E">
              <w:rPr>
                <w:rFonts w:ascii="Arial" w:hAnsi="Arial" w:cs="Arial"/>
              </w:rPr>
              <w:tab/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AB104E">
              <w:rPr>
                <w:rFonts w:ascii="Arial" w:hAnsi="Arial" w:cs="Arial"/>
              </w:rPr>
              <w:t>alguns</w:t>
            </w:r>
            <w:r w:rsidRPr="00AB104E">
              <w:rPr>
                <w:rFonts w:ascii="Arial" w:hAnsi="Arial" w:cs="Arial"/>
              </w:rPr>
              <w:tab/>
              <w:t>conceitos</w:t>
            </w:r>
            <w:r w:rsidRPr="00AB104E">
              <w:rPr>
                <w:rFonts w:ascii="Arial" w:hAnsi="Arial" w:cs="Arial"/>
              </w:rPr>
              <w:tab/>
              <w:t>de</w:t>
            </w:r>
            <w:r w:rsidRPr="00AB104E">
              <w:rPr>
                <w:rFonts w:ascii="Arial" w:hAnsi="Arial" w:cs="Arial"/>
              </w:rPr>
              <w:tab/>
              <w:t>EAD.</w:t>
            </w:r>
            <w:r w:rsidRPr="00AB104E">
              <w:rPr>
                <w:rFonts w:ascii="Arial" w:hAnsi="Arial" w:cs="Arial"/>
              </w:rPr>
              <w:tab/>
              <w:t xml:space="preserve"> </w:t>
            </w:r>
          </w:p>
          <w:p w:rsidR="00FF6698" w:rsidRPr="006368AD" w:rsidRDefault="00FF6698" w:rsidP="00AB104E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6368AD" w:rsidRDefault="00FF6698" w:rsidP="00EA6E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698" w:rsidRDefault="00FF6698" w:rsidP="00EA6E03">
            <w:pPr>
              <w:pStyle w:val="Ttulo2"/>
              <w:spacing w:before="20" w:after="20"/>
            </w:pPr>
            <w:r w:rsidRPr="006368AD">
              <w:t>Objetivos Específicos</w:t>
            </w:r>
            <w:r w:rsidR="00EB01EA">
              <w:t>:</w:t>
            </w:r>
          </w:p>
          <w:p w:rsidR="00AB104E" w:rsidRPr="00AB104E" w:rsidRDefault="00AB104E" w:rsidP="00AB104E">
            <w:pPr>
              <w:rPr>
                <w:lang w:val="es-ES_tradnl" w:eastAsia="pt-BR"/>
              </w:rPr>
            </w:pPr>
          </w:p>
          <w:p w:rsidR="00AB104E" w:rsidRDefault="00AB104E" w:rsidP="00AB104E">
            <w:pPr>
              <w:numPr>
                <w:ilvl w:val="0"/>
                <w:numId w:val="3"/>
              </w:numPr>
              <w:spacing w:before="20" w:after="20"/>
              <w:jc w:val="both"/>
              <w:rPr>
                <w:rFonts w:ascii="Arial" w:hAnsi="Arial" w:cs="Arial"/>
              </w:rPr>
            </w:pPr>
            <w:r w:rsidRPr="00AB104E">
              <w:rPr>
                <w:rFonts w:ascii="Arial" w:hAnsi="Arial" w:cs="Arial"/>
              </w:rPr>
              <w:t>Entender</w:t>
            </w:r>
            <w:r w:rsidRPr="00AB104E">
              <w:rPr>
                <w:rFonts w:ascii="Arial" w:hAnsi="Arial" w:cs="Arial"/>
              </w:rPr>
              <w:tab/>
              <w:t>o</w:t>
            </w:r>
            <w:r w:rsidRPr="00AB104E">
              <w:rPr>
                <w:rFonts w:ascii="Arial" w:hAnsi="Arial" w:cs="Arial"/>
              </w:rPr>
              <w:tab/>
              <w:t>surgimento</w:t>
            </w:r>
            <w:r w:rsidRPr="00AB104E">
              <w:rPr>
                <w:rFonts w:ascii="Arial" w:hAnsi="Arial" w:cs="Arial"/>
              </w:rPr>
              <w:tab/>
              <w:t>da</w:t>
            </w:r>
            <w:r w:rsidRPr="00AB104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educação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</w:rPr>
              <w:tab/>
              <w:t>distância</w:t>
            </w:r>
            <w:r>
              <w:rPr>
                <w:rFonts w:ascii="Arial" w:hAnsi="Arial" w:cs="Arial"/>
              </w:rPr>
              <w:tab/>
              <w:t>e</w:t>
            </w:r>
            <w:r>
              <w:rPr>
                <w:rFonts w:ascii="Arial" w:hAnsi="Arial" w:cs="Arial"/>
              </w:rPr>
              <w:tab/>
              <w:t xml:space="preserve">recursos </w:t>
            </w:r>
            <w:r w:rsidRPr="00AB104E">
              <w:rPr>
                <w:rFonts w:ascii="Arial" w:hAnsi="Arial" w:cs="Arial"/>
              </w:rPr>
              <w:t>tecnológicos</w:t>
            </w:r>
            <w:r w:rsidRPr="00AB104E">
              <w:rPr>
                <w:rFonts w:ascii="Arial" w:hAnsi="Arial" w:cs="Arial"/>
              </w:rPr>
              <w:tab/>
              <w:t>utilizados</w:t>
            </w:r>
            <w:r>
              <w:rPr>
                <w:rFonts w:ascii="Arial" w:hAnsi="Arial" w:cs="Arial"/>
              </w:rPr>
              <w:t xml:space="preserve"> </w:t>
            </w:r>
            <w:r w:rsidRPr="00AB104E">
              <w:rPr>
                <w:rFonts w:ascii="Arial" w:hAnsi="Arial" w:cs="Arial"/>
              </w:rPr>
              <w:t>para</w:t>
            </w:r>
            <w:r w:rsidRPr="00AB104E">
              <w:rPr>
                <w:rFonts w:ascii="Arial" w:hAnsi="Arial" w:cs="Arial"/>
              </w:rPr>
              <w:tab/>
              <w:t>sua</w:t>
            </w:r>
            <w:r w:rsidRPr="00AB104E">
              <w:rPr>
                <w:rFonts w:ascii="Arial" w:hAnsi="Arial" w:cs="Arial"/>
              </w:rPr>
              <w:tab/>
              <w:t>viabilização.</w:t>
            </w:r>
          </w:p>
          <w:p w:rsidR="00540242" w:rsidRPr="00AB104E" w:rsidRDefault="00AB104E" w:rsidP="00AB104E">
            <w:pPr>
              <w:numPr>
                <w:ilvl w:val="0"/>
                <w:numId w:val="3"/>
              </w:numPr>
              <w:spacing w:before="20" w:after="20"/>
              <w:jc w:val="both"/>
              <w:rPr>
                <w:rFonts w:ascii="Arial" w:hAnsi="Arial" w:cs="Arial"/>
              </w:rPr>
            </w:pPr>
            <w:r w:rsidRPr="00AB104E">
              <w:rPr>
                <w:rFonts w:ascii="Arial" w:hAnsi="Arial" w:cs="Arial"/>
              </w:rPr>
              <w:t xml:space="preserve"> Conhecer</w:t>
            </w:r>
            <w:r w:rsidRPr="00AB104E">
              <w:rPr>
                <w:rFonts w:ascii="Arial" w:hAnsi="Arial" w:cs="Arial"/>
              </w:rPr>
              <w:tab/>
              <w:t>algumas</w:t>
            </w:r>
            <w:r w:rsidRPr="00AB104E">
              <w:rPr>
                <w:rFonts w:ascii="Arial" w:hAnsi="Arial" w:cs="Arial"/>
              </w:rPr>
              <w:tab/>
              <w:t>ex</w:t>
            </w:r>
            <w:r>
              <w:rPr>
                <w:rFonts w:ascii="Arial" w:hAnsi="Arial" w:cs="Arial"/>
              </w:rPr>
              <w:t>periências</w:t>
            </w:r>
            <w:r>
              <w:rPr>
                <w:rFonts w:ascii="Arial" w:hAnsi="Arial" w:cs="Arial"/>
              </w:rPr>
              <w:tab/>
              <w:t>de</w:t>
            </w:r>
            <w:r>
              <w:rPr>
                <w:rFonts w:ascii="Arial" w:hAnsi="Arial" w:cs="Arial"/>
              </w:rPr>
              <w:tab/>
              <w:t>EAD</w:t>
            </w:r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  <w:t>mundo</w:t>
            </w:r>
            <w:r>
              <w:rPr>
                <w:rFonts w:ascii="Arial" w:hAnsi="Arial" w:cs="Arial"/>
              </w:rPr>
              <w:tab/>
              <w:t>e</w:t>
            </w:r>
            <w:r>
              <w:rPr>
                <w:rFonts w:ascii="Arial" w:hAnsi="Arial" w:cs="Arial"/>
              </w:rPr>
              <w:tab/>
              <w:t xml:space="preserve">no Brasil, </w:t>
            </w:r>
            <w:r w:rsidRPr="00AB104E">
              <w:rPr>
                <w:rFonts w:ascii="Arial" w:hAnsi="Arial" w:cs="Arial"/>
              </w:rPr>
              <w:t>nos</w:t>
            </w:r>
            <w:r w:rsidRPr="00AB104E">
              <w:rPr>
                <w:rFonts w:ascii="Arial" w:hAnsi="Arial" w:cs="Arial"/>
              </w:rPr>
              <w:tab/>
              <w:t>últimos</w:t>
            </w:r>
            <w:r w:rsidRPr="00AB104E">
              <w:rPr>
                <w:rFonts w:ascii="Arial" w:hAnsi="Arial" w:cs="Arial"/>
              </w:rPr>
              <w:tab/>
              <w:t>dois</w:t>
            </w:r>
            <w:r>
              <w:rPr>
                <w:rFonts w:ascii="Arial" w:hAnsi="Arial" w:cs="Arial"/>
              </w:rPr>
              <w:t xml:space="preserve"> </w:t>
            </w:r>
            <w:r w:rsidRPr="00AB104E">
              <w:rPr>
                <w:rFonts w:ascii="Arial" w:hAnsi="Arial" w:cs="Arial"/>
              </w:rPr>
              <w:t>séculos.</w:t>
            </w: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6368AD" w:rsidRDefault="00FF6698" w:rsidP="00EA6E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698" w:rsidRDefault="00FF6698" w:rsidP="00EA6E03">
            <w:pPr>
              <w:pStyle w:val="Ttulo2"/>
              <w:spacing w:before="20" w:after="20"/>
            </w:pPr>
            <w:proofErr w:type="spellStart"/>
            <w:r w:rsidRPr="006368AD">
              <w:t>Procedimento</w:t>
            </w:r>
            <w:proofErr w:type="spellEnd"/>
            <w:r w:rsidRPr="006368AD">
              <w:t xml:space="preserve"> </w:t>
            </w:r>
            <w:proofErr w:type="spellStart"/>
            <w:r w:rsidRPr="006368AD">
              <w:t>Didático</w:t>
            </w:r>
            <w:proofErr w:type="spellEnd"/>
            <w:r w:rsidR="00EB01EA">
              <w:t>:</w:t>
            </w:r>
          </w:p>
          <w:p w:rsidR="00AB104E" w:rsidRPr="00AB104E" w:rsidRDefault="00AB104E" w:rsidP="00AB104E">
            <w:pPr>
              <w:rPr>
                <w:lang w:val="es-ES_tradnl" w:eastAsia="pt-BR"/>
              </w:rPr>
            </w:pPr>
          </w:p>
          <w:p w:rsidR="00FF6698" w:rsidRPr="006368AD" w:rsidRDefault="005A432C" w:rsidP="00FF6698">
            <w:pPr>
              <w:numPr>
                <w:ilvl w:val="1"/>
                <w:numId w:val="5"/>
              </w:numPr>
              <w:tabs>
                <w:tab w:val="clear" w:pos="1440"/>
                <w:tab w:val="num" w:pos="480"/>
              </w:tabs>
              <w:spacing w:before="20" w:after="20"/>
              <w:ind w:left="480" w:hanging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expositiva; e</w:t>
            </w:r>
            <w:r w:rsidR="00FF6698" w:rsidRPr="006368AD">
              <w:rPr>
                <w:rFonts w:ascii="Arial" w:hAnsi="Arial" w:cs="Arial"/>
              </w:rPr>
              <w:t>studo</w:t>
            </w:r>
            <w:r w:rsidR="00540242">
              <w:rPr>
                <w:rFonts w:ascii="Arial" w:hAnsi="Arial" w:cs="Arial"/>
              </w:rPr>
              <w:t xml:space="preserve"> individual e em equipe, análise e discussão de texto. Leituras e discussões no fórum a cada final de semana.</w:t>
            </w: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6368AD" w:rsidRDefault="00FF6698" w:rsidP="00EA6E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698" w:rsidRPr="006368AD" w:rsidTr="00F45978"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698" w:rsidRPr="006368AD" w:rsidRDefault="00FF6698" w:rsidP="00EA6E03">
            <w:pPr>
              <w:pStyle w:val="Ttulo2"/>
              <w:spacing w:before="20" w:after="20"/>
            </w:pPr>
            <w:proofErr w:type="spellStart"/>
            <w:r w:rsidRPr="006368AD">
              <w:t>Procedimento</w:t>
            </w:r>
            <w:proofErr w:type="spellEnd"/>
            <w:r w:rsidRPr="006368AD">
              <w:t xml:space="preserve"> de </w:t>
            </w:r>
            <w:proofErr w:type="spellStart"/>
            <w:r w:rsidRPr="006368AD">
              <w:t>Avaliação</w:t>
            </w:r>
            <w:proofErr w:type="spellEnd"/>
            <w:r w:rsidR="00EB01EA">
              <w:t>:</w:t>
            </w:r>
          </w:p>
          <w:p w:rsidR="008C7CC3" w:rsidRPr="008C7CC3" w:rsidRDefault="008C7CC3" w:rsidP="008C7CC3">
            <w:pPr>
              <w:spacing w:before="20" w:after="20"/>
              <w:ind w:left="240"/>
              <w:jc w:val="both"/>
              <w:rPr>
                <w:rFonts w:ascii="Arial" w:hAnsi="Arial" w:cs="Arial"/>
              </w:rPr>
            </w:pPr>
          </w:p>
          <w:p w:rsidR="008C7CC3" w:rsidRPr="008C7CC3" w:rsidRDefault="00E36BA3" w:rsidP="008C7CC3">
            <w:pPr>
              <w:numPr>
                <w:ilvl w:val="1"/>
                <w:numId w:val="5"/>
              </w:numPr>
              <w:tabs>
                <w:tab w:val="clear" w:pos="1440"/>
                <w:tab w:val="num" w:pos="480"/>
              </w:tabs>
              <w:spacing w:before="20" w:after="20"/>
              <w:ind w:left="480" w:hanging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C7CC3" w:rsidRPr="008C7CC3">
              <w:rPr>
                <w:rFonts w:ascii="Arial" w:hAnsi="Arial" w:cs="Arial"/>
              </w:rPr>
              <w:t>avaliação da aprendizagem se dará de forma individual e coletiva, a partir dos procedimentos metodológicos da disciplina, considerando a participação dos(as) alunos(as) nas atividades de interação com o objeto de conhecimento e com o outro. Será ainda co</w:t>
            </w:r>
            <w:r w:rsidR="0003012E">
              <w:rPr>
                <w:rFonts w:ascii="Arial" w:hAnsi="Arial" w:cs="Arial"/>
              </w:rPr>
              <w:t>nsiderada</w:t>
            </w:r>
            <w:r w:rsidR="008C7CC3" w:rsidRPr="008C7CC3">
              <w:rPr>
                <w:rFonts w:ascii="Arial" w:hAnsi="Arial" w:cs="Arial"/>
              </w:rPr>
              <w:t xml:space="preserve"> uma produção textual, </w:t>
            </w:r>
            <w:r w:rsidR="008B1DA2">
              <w:rPr>
                <w:rFonts w:ascii="Arial" w:hAnsi="Arial" w:cs="Arial"/>
              </w:rPr>
              <w:t>em trio,</w:t>
            </w:r>
            <w:r w:rsidR="008C7CC3" w:rsidRPr="008C7CC3">
              <w:rPr>
                <w:rFonts w:ascii="Arial" w:hAnsi="Arial" w:cs="Arial"/>
              </w:rPr>
              <w:t xml:space="preserve"> envolvendo conteúdos abordados durante o estudo do componente curricular.</w:t>
            </w:r>
          </w:p>
          <w:p w:rsidR="00FF6698" w:rsidRPr="006368AD" w:rsidRDefault="00FF6698" w:rsidP="008C7CC3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FF6698" w:rsidRPr="002765EB" w:rsidTr="00F45978">
        <w:tc>
          <w:tcPr>
            <w:tcW w:w="10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698" w:rsidRPr="002765EB" w:rsidRDefault="00FF6698" w:rsidP="00EA6E03">
            <w:pPr>
              <w:spacing w:before="20" w:after="2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FF6698" w:rsidRPr="002765EB" w:rsidTr="00F45978">
        <w:trPr>
          <w:trHeight w:val="254"/>
        </w:trPr>
        <w:tc>
          <w:tcPr>
            <w:tcW w:w="10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04E" w:rsidRDefault="00AB104E" w:rsidP="00F45978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</w:p>
          <w:p w:rsidR="00FE693D" w:rsidRPr="00AB104E" w:rsidRDefault="00DD5273" w:rsidP="00F45978">
            <w:pPr>
              <w:spacing w:before="20" w:after="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AB104E">
              <w:rPr>
                <w:rFonts w:ascii="Arial" w:hAnsi="Arial" w:cs="Arial"/>
                <w:b/>
                <w:bCs/>
                <w:u w:val="single"/>
              </w:rPr>
              <w:t>Referência b</w:t>
            </w:r>
            <w:r w:rsidR="00F45978" w:rsidRPr="00AB104E">
              <w:rPr>
                <w:rFonts w:ascii="Arial" w:hAnsi="Arial" w:cs="Arial"/>
                <w:b/>
                <w:bCs/>
                <w:u w:val="single"/>
              </w:rPr>
              <w:t xml:space="preserve">ibliográfica </w:t>
            </w:r>
            <w:r w:rsidR="00FE693D" w:rsidRPr="00AB104E">
              <w:rPr>
                <w:rFonts w:ascii="Arial" w:hAnsi="Arial" w:cs="Arial"/>
                <w:b/>
                <w:bCs/>
                <w:u w:val="single"/>
              </w:rPr>
              <w:t xml:space="preserve">Básica: 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BARR</w:t>
            </w:r>
            <w:r>
              <w:rPr>
                <w:rFonts w:ascii="Tahoma" w:hAnsi="Tahoma" w:cs="Tahoma"/>
                <w:color w:val="auto"/>
              </w:rPr>
              <w:t xml:space="preserve">ETO, R. G. (Org.). 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Tecnologias </w:t>
            </w:r>
            <w:r w:rsidRPr="00AB104E">
              <w:rPr>
                <w:rFonts w:ascii="Tahoma" w:hAnsi="Tahoma" w:cs="Tahoma"/>
                <w:b/>
                <w:color w:val="auto"/>
              </w:rPr>
              <w:t>educacionais e ed</w:t>
            </w:r>
            <w:bookmarkStart w:id="0" w:name="_GoBack"/>
            <w:bookmarkEnd w:id="0"/>
            <w:r w:rsidRPr="00AB104E">
              <w:rPr>
                <w:rFonts w:ascii="Tahoma" w:hAnsi="Tahoma" w:cs="Tahoma"/>
                <w:b/>
                <w:color w:val="auto"/>
              </w:rPr>
              <w:t>ucação a distância</w:t>
            </w:r>
            <w:r w:rsidRPr="0088166D">
              <w:rPr>
                <w:rFonts w:ascii="Tahoma" w:hAnsi="Tahoma" w:cs="Tahoma"/>
                <w:color w:val="auto"/>
              </w:rPr>
              <w:t xml:space="preserve">: avaliando políticas e práticas. Rio de Janeiro: </w:t>
            </w:r>
            <w:proofErr w:type="spellStart"/>
            <w:r w:rsidRPr="0088166D">
              <w:rPr>
                <w:rFonts w:ascii="Tahoma" w:hAnsi="Tahoma" w:cs="Tahoma"/>
                <w:color w:val="auto"/>
              </w:rPr>
              <w:t>Quartet</w:t>
            </w:r>
            <w:proofErr w:type="spellEnd"/>
            <w:r w:rsidRPr="0088166D">
              <w:rPr>
                <w:rFonts w:ascii="Tahoma" w:hAnsi="Tahoma" w:cs="Tahoma"/>
                <w:color w:val="auto"/>
              </w:rPr>
              <w:t>, 2001.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COSCAR</w:t>
            </w:r>
            <w:r>
              <w:rPr>
                <w:rFonts w:ascii="Tahoma" w:hAnsi="Tahoma" w:cs="Tahoma"/>
                <w:color w:val="auto"/>
              </w:rPr>
              <w:t>ELLI, C. V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. Novas tecnologias, </w:t>
            </w:r>
            <w:r w:rsidRPr="00AB104E">
              <w:rPr>
                <w:rFonts w:ascii="Tahoma" w:hAnsi="Tahoma" w:cs="Tahoma"/>
                <w:b/>
                <w:color w:val="auto"/>
              </w:rPr>
              <w:t>novos textos, novas formas de pensar</w:t>
            </w:r>
            <w:r w:rsidRPr="0088166D">
              <w:rPr>
                <w:rFonts w:ascii="Tahoma" w:hAnsi="Tahoma" w:cs="Tahoma"/>
                <w:color w:val="auto"/>
              </w:rPr>
              <w:t>. Belo Horizonte: Autêntica, 2002.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FIORE</w:t>
            </w:r>
            <w:r>
              <w:rPr>
                <w:rFonts w:ascii="Tahoma" w:hAnsi="Tahoma" w:cs="Tahoma"/>
                <w:color w:val="auto"/>
              </w:rPr>
              <w:t xml:space="preserve">NTINI, L. M. R.; MORAES, R. A. </w:t>
            </w:r>
            <w:r w:rsidRPr="00AB104E">
              <w:rPr>
                <w:rFonts w:ascii="Tahoma" w:hAnsi="Tahoma" w:cs="Tahoma"/>
                <w:b/>
                <w:color w:val="auto"/>
              </w:rPr>
              <w:t>Linguagens e interatividade na educação a distância</w:t>
            </w:r>
            <w:r w:rsidRPr="0088166D">
              <w:rPr>
                <w:rFonts w:ascii="Tahoma" w:hAnsi="Tahoma" w:cs="Tahoma"/>
                <w:color w:val="auto"/>
              </w:rPr>
              <w:t xml:space="preserve">. Rio de </w:t>
            </w:r>
            <w:r w:rsidRPr="0088166D">
              <w:rPr>
                <w:rFonts w:ascii="Tahoma" w:hAnsi="Tahoma" w:cs="Tahoma"/>
                <w:color w:val="auto"/>
              </w:rPr>
              <w:lastRenderedPageBreak/>
              <w:t>Janeiro: DP&amp;A, 2003.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 xml:space="preserve">OLIVEIRA, E. G. </w:t>
            </w:r>
            <w:r w:rsidRPr="00AB104E">
              <w:rPr>
                <w:rFonts w:ascii="Tahoma" w:hAnsi="Tahoma" w:cs="Tahoma"/>
                <w:b/>
                <w:color w:val="auto"/>
              </w:rPr>
              <w:t>Educação a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 distância </w:t>
            </w:r>
            <w:r w:rsidRPr="00AB104E">
              <w:rPr>
                <w:rFonts w:ascii="Tahoma" w:hAnsi="Tahoma" w:cs="Tahoma"/>
                <w:b/>
                <w:color w:val="auto"/>
              </w:rPr>
              <w:t>na transição paradigmática</w:t>
            </w:r>
            <w:r w:rsidRPr="0088166D">
              <w:rPr>
                <w:rFonts w:ascii="Tahoma" w:hAnsi="Tahoma" w:cs="Tahoma"/>
                <w:color w:val="auto"/>
              </w:rPr>
              <w:t>. Campinas: Papirus, 2003.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NI</w:t>
            </w:r>
            <w:r>
              <w:rPr>
                <w:rFonts w:ascii="Tahoma" w:hAnsi="Tahoma" w:cs="Tahoma"/>
                <w:color w:val="auto"/>
              </w:rPr>
              <w:t xml:space="preserve">COLACI-DA-COSTA, A. M. Cabeças </w:t>
            </w:r>
            <w:r w:rsidRPr="0088166D">
              <w:rPr>
                <w:rFonts w:ascii="Tahoma" w:hAnsi="Tahoma" w:cs="Tahoma"/>
                <w:color w:val="auto"/>
              </w:rPr>
              <w:t>digitais: o cotidiano na era da informação. São Paulo: Loyola, 2006.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REGO, T</w:t>
            </w:r>
            <w:r>
              <w:rPr>
                <w:rFonts w:ascii="Tahoma" w:hAnsi="Tahoma" w:cs="Tahoma"/>
                <w:color w:val="auto"/>
              </w:rPr>
              <w:t xml:space="preserve">. C.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Vygotski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: uma perspectiva </w:t>
            </w:r>
            <w:r w:rsidRPr="00AB104E">
              <w:rPr>
                <w:rFonts w:ascii="Tahoma" w:hAnsi="Tahoma" w:cs="Tahoma"/>
                <w:b/>
                <w:color w:val="auto"/>
              </w:rPr>
              <w:t>histórico-cultural da educação</w:t>
            </w:r>
            <w:r w:rsidRPr="0088166D">
              <w:rPr>
                <w:rFonts w:ascii="Tahoma" w:hAnsi="Tahoma" w:cs="Tahoma"/>
                <w:color w:val="auto"/>
              </w:rPr>
              <w:t xml:space="preserve">. Petrópolis: Vozes, 2002. 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T</w:t>
            </w:r>
            <w:r>
              <w:rPr>
                <w:rFonts w:ascii="Tahoma" w:hAnsi="Tahoma" w:cs="Tahoma"/>
                <w:color w:val="auto"/>
              </w:rPr>
              <w:t xml:space="preserve">EDESCO, J. C. 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Educação e novas </w:t>
            </w:r>
            <w:r w:rsidRPr="00AB104E">
              <w:rPr>
                <w:rFonts w:ascii="Tahoma" w:hAnsi="Tahoma" w:cs="Tahoma"/>
                <w:b/>
                <w:color w:val="auto"/>
              </w:rPr>
              <w:t>tecnologias</w:t>
            </w:r>
            <w:r w:rsidRPr="0088166D">
              <w:rPr>
                <w:rFonts w:ascii="Tahoma" w:hAnsi="Tahoma" w:cs="Tahoma"/>
                <w:color w:val="auto"/>
              </w:rPr>
              <w:t xml:space="preserve">. São Paulo: Cortez; Brasília: UNESCO, 2004. 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VILLARDI, R.; OLIVEIRA, E. G. </w:t>
            </w:r>
            <w:r w:rsidRPr="00AB104E">
              <w:rPr>
                <w:rFonts w:ascii="Tahoma" w:hAnsi="Tahoma" w:cs="Tahoma"/>
                <w:b/>
                <w:color w:val="auto"/>
              </w:rPr>
              <w:t>Tecnologia na educação</w:t>
            </w:r>
            <w:r w:rsidRPr="0088166D">
              <w:rPr>
                <w:rFonts w:ascii="Tahoma" w:hAnsi="Tahoma" w:cs="Tahoma"/>
                <w:color w:val="auto"/>
              </w:rPr>
              <w:t xml:space="preserve">: uma perspectiva </w:t>
            </w:r>
            <w:r w:rsidR="00AB104E" w:rsidRPr="0088166D">
              <w:rPr>
                <w:rFonts w:ascii="Tahoma" w:hAnsi="Tahoma" w:cs="Tahoma"/>
                <w:color w:val="auto"/>
              </w:rPr>
              <w:t>sócio interacionista</w:t>
            </w:r>
            <w:r w:rsidRPr="0088166D">
              <w:rPr>
                <w:rFonts w:ascii="Tahoma" w:hAnsi="Tahoma" w:cs="Tahoma"/>
                <w:color w:val="auto"/>
              </w:rPr>
              <w:t xml:space="preserve">. Rio de Janeiro: </w:t>
            </w:r>
            <w:proofErr w:type="spellStart"/>
            <w:r w:rsidRPr="0088166D">
              <w:rPr>
                <w:rFonts w:ascii="Tahoma" w:hAnsi="Tahoma" w:cs="Tahoma"/>
                <w:color w:val="auto"/>
              </w:rPr>
              <w:t>Qualitymark</w:t>
            </w:r>
            <w:proofErr w:type="spellEnd"/>
            <w:r w:rsidRPr="0088166D">
              <w:rPr>
                <w:rFonts w:ascii="Tahoma" w:hAnsi="Tahoma" w:cs="Tahoma"/>
                <w:color w:val="auto"/>
              </w:rPr>
              <w:t xml:space="preserve">, 2004 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KENSKI,</w:t>
            </w:r>
            <w:r w:rsidR="00AB104E">
              <w:rPr>
                <w:rFonts w:ascii="Tahoma" w:hAnsi="Tahoma" w:cs="Tahoma"/>
                <w:color w:val="auto"/>
              </w:rPr>
              <w:t xml:space="preserve"> Ana</w:t>
            </w:r>
            <w:r w:rsidRPr="0088166D">
              <w:rPr>
                <w:rFonts w:ascii="Tahoma" w:hAnsi="Tahoma" w:cs="Tahoma"/>
                <w:color w:val="auto"/>
              </w:rPr>
              <w:t xml:space="preserve"> Moreira</w:t>
            </w:r>
            <w:r w:rsidRPr="00AB104E">
              <w:rPr>
                <w:rFonts w:ascii="Tahoma" w:hAnsi="Tahoma" w:cs="Tahoma"/>
                <w:b/>
                <w:color w:val="auto"/>
              </w:rPr>
              <w:t>. Te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cnologias e </w:t>
            </w:r>
            <w:r w:rsidRPr="00AB104E">
              <w:rPr>
                <w:rFonts w:ascii="Tahoma" w:hAnsi="Tahoma" w:cs="Tahoma"/>
                <w:b/>
                <w:color w:val="auto"/>
              </w:rPr>
              <w:t>ensino presencial e a distância</w:t>
            </w:r>
            <w:r w:rsidRPr="0088166D">
              <w:rPr>
                <w:rFonts w:ascii="Tahoma" w:hAnsi="Tahoma" w:cs="Tahoma"/>
                <w:color w:val="auto"/>
              </w:rPr>
              <w:t xml:space="preserve">. Campinas: Papirus, 2003. </w:t>
            </w:r>
          </w:p>
          <w:p w:rsidR="0088166D" w:rsidRPr="0088166D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OLIVEI</w:t>
            </w:r>
            <w:r>
              <w:rPr>
                <w:rFonts w:ascii="Tahoma" w:hAnsi="Tahoma" w:cs="Tahoma"/>
                <w:color w:val="auto"/>
              </w:rPr>
              <w:t>RA, Celina Couto et al (2001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). </w:t>
            </w:r>
            <w:r w:rsidRPr="00AB104E">
              <w:rPr>
                <w:rFonts w:ascii="Tahoma" w:hAnsi="Tahoma" w:cs="Tahoma"/>
                <w:b/>
                <w:color w:val="auto"/>
              </w:rPr>
              <w:t>Ambientes Informatizados de Aprendizagem</w:t>
            </w:r>
            <w:r w:rsidRPr="0088166D">
              <w:rPr>
                <w:rFonts w:ascii="Tahoma" w:hAnsi="Tahoma" w:cs="Tahoma"/>
                <w:color w:val="auto"/>
              </w:rPr>
              <w:t xml:space="preserve">: produção e avaliação de software educativo. Campinas: Papirus, 2001. </w:t>
            </w:r>
          </w:p>
          <w:p w:rsidR="00985EA2" w:rsidRDefault="0088166D" w:rsidP="0088166D">
            <w:pPr>
              <w:pStyle w:val="NormalWeb"/>
              <w:rPr>
                <w:rFonts w:ascii="Tahoma" w:hAnsi="Tahoma" w:cs="Tahoma"/>
                <w:color w:val="auto"/>
              </w:rPr>
            </w:pPr>
            <w:r w:rsidRPr="0088166D">
              <w:rPr>
                <w:rFonts w:ascii="Tahoma" w:hAnsi="Tahoma" w:cs="Tahoma"/>
                <w:color w:val="auto"/>
              </w:rPr>
              <w:t>RAMO</w:t>
            </w:r>
            <w:r w:rsidR="00F45978">
              <w:rPr>
                <w:rFonts w:ascii="Tahoma" w:hAnsi="Tahoma" w:cs="Tahoma"/>
                <w:color w:val="auto"/>
              </w:rPr>
              <w:t xml:space="preserve">S, </w:t>
            </w:r>
            <w:proofErr w:type="spellStart"/>
            <w:r w:rsidR="00F45978">
              <w:rPr>
                <w:rFonts w:ascii="Tahoma" w:hAnsi="Tahoma" w:cs="Tahoma"/>
                <w:color w:val="auto"/>
              </w:rPr>
              <w:t>Edla</w:t>
            </w:r>
            <w:proofErr w:type="spellEnd"/>
            <w:r w:rsid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="00F45978">
              <w:rPr>
                <w:rFonts w:ascii="Tahoma" w:hAnsi="Tahoma" w:cs="Tahoma"/>
                <w:color w:val="auto"/>
              </w:rPr>
              <w:t>Faust</w:t>
            </w:r>
            <w:proofErr w:type="spellEnd"/>
            <w:r w:rsidR="00F45978">
              <w:rPr>
                <w:rFonts w:ascii="Tahoma" w:hAnsi="Tahoma" w:cs="Tahoma"/>
                <w:color w:val="auto"/>
              </w:rPr>
              <w:t xml:space="preserve">; ROSATELI, Marta </w:t>
            </w:r>
            <w:r w:rsidRPr="0088166D">
              <w:rPr>
                <w:rFonts w:ascii="Tahoma" w:hAnsi="Tahoma" w:cs="Tahoma"/>
                <w:color w:val="auto"/>
              </w:rPr>
              <w:t xml:space="preserve">Costa; WAZLAWICK, Raul Sidney. (Org.). </w:t>
            </w:r>
            <w:r w:rsidRPr="00AB104E">
              <w:rPr>
                <w:rFonts w:ascii="Tahoma" w:hAnsi="Tahoma" w:cs="Tahoma"/>
                <w:b/>
                <w:color w:val="auto"/>
              </w:rPr>
              <w:t>Informática na escola</w:t>
            </w:r>
            <w:r w:rsidRPr="0088166D">
              <w:rPr>
                <w:rFonts w:ascii="Tahoma" w:hAnsi="Tahoma" w:cs="Tahoma"/>
                <w:color w:val="auto"/>
              </w:rPr>
              <w:t>: um olhar multidisciplinar. 1a. ed. Fortaleza, 2003, v.1, p.108-135</w:t>
            </w:r>
            <w:r w:rsidR="00F45978">
              <w:rPr>
                <w:rFonts w:ascii="Tahoma" w:hAnsi="Tahoma" w:cs="Tahoma"/>
                <w:color w:val="auto"/>
              </w:rPr>
              <w:t>.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PERRATON, H</w:t>
            </w:r>
            <w:r w:rsidRPr="00F45978">
              <w:rPr>
                <w:rFonts w:ascii="Tahoma" w:hAnsi="Tahoma" w:cs="Tahoma"/>
                <w:color w:val="auto"/>
              </w:rPr>
              <w:t xml:space="preserve">.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Administrative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Structures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for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Distance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E</w:t>
            </w:r>
            <w:r>
              <w:rPr>
                <w:rFonts w:ascii="Tahoma" w:hAnsi="Tahoma" w:cs="Tahoma"/>
                <w:color w:val="auto"/>
              </w:rPr>
              <w:t>ducation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. London: </w:t>
            </w:r>
            <w:proofErr w:type="spellStart"/>
            <w:r>
              <w:rPr>
                <w:rFonts w:ascii="Tahoma" w:hAnsi="Tahoma" w:cs="Tahoma"/>
                <w:color w:val="auto"/>
              </w:rPr>
              <w:t>Commonwealth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Secretariat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;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and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Vancouver, BC: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Commonwealth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of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Learning, 1991. 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PETERS, O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.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Distance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education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and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industrial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production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: A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comparative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interpretation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in </w:t>
            </w:r>
            <w:r>
              <w:rPr>
                <w:rFonts w:ascii="Tahoma" w:hAnsi="Tahoma" w:cs="Tahoma"/>
                <w:color w:val="auto"/>
              </w:rPr>
              <w:t>on</w:t>
            </w:r>
            <w:r w:rsidRPr="00F45978">
              <w:rPr>
                <w:rFonts w:ascii="Tahoma" w:hAnsi="Tahoma" w:cs="Tahoma"/>
                <w:color w:val="auto"/>
              </w:rPr>
              <w:t xml:space="preserve">line. 1967. In D. Keegan (Ed.), The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industrialization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of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teaching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and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learning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(pp. 107-127). London: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Routledge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. 1994. Disponível em: &lt;http://www.umuc.edu/ide/seminar/peters.html&gt;. Acesso em: nov. 2011. 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POPPER, K. R</w:t>
            </w:r>
            <w:r w:rsidRPr="00F45978">
              <w:rPr>
                <w:rFonts w:ascii="Tahoma" w:hAnsi="Tahoma" w:cs="Tahoma"/>
                <w:color w:val="auto"/>
              </w:rPr>
              <w:t xml:space="preserve">. </w:t>
            </w:r>
            <w:r w:rsidRPr="00AB104E">
              <w:rPr>
                <w:rFonts w:ascii="Tahoma" w:hAnsi="Tahoma" w:cs="Tahoma"/>
                <w:b/>
                <w:color w:val="auto"/>
              </w:rPr>
              <w:t>Conjecturas e refutações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Pr="00F45978">
              <w:rPr>
                <w:rFonts w:ascii="Tahoma" w:hAnsi="Tahoma" w:cs="Tahoma"/>
                <w:color w:val="auto"/>
              </w:rPr>
              <w:t>(O progresso do conhe</w:t>
            </w:r>
            <w:r>
              <w:rPr>
                <w:rFonts w:ascii="Tahoma" w:hAnsi="Tahoma" w:cs="Tahoma"/>
                <w:color w:val="auto"/>
              </w:rPr>
              <w:t xml:space="preserve">cimento científico). Brasília, </w:t>
            </w:r>
            <w:r w:rsidRPr="00F45978">
              <w:rPr>
                <w:rFonts w:ascii="Tahoma" w:hAnsi="Tahoma" w:cs="Tahoma"/>
                <w:color w:val="auto"/>
              </w:rPr>
              <w:t xml:space="preserve">Editora da UNB, 1994. 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POPPER, K. R</w:t>
            </w:r>
            <w:r w:rsidRPr="00F45978">
              <w:rPr>
                <w:rFonts w:ascii="Tahoma" w:hAnsi="Tahoma" w:cs="Tahoma"/>
                <w:color w:val="auto"/>
              </w:rPr>
              <w:t xml:space="preserve">. </w:t>
            </w:r>
            <w:r w:rsidRPr="00AB104E">
              <w:rPr>
                <w:rFonts w:ascii="Tahoma" w:hAnsi="Tahoma" w:cs="Tahoma"/>
                <w:b/>
                <w:color w:val="auto"/>
              </w:rPr>
              <w:t>A lógica da pesquisa científica</w:t>
            </w:r>
            <w:r w:rsidRPr="00F45978">
              <w:rPr>
                <w:rFonts w:ascii="Tahoma" w:hAnsi="Tahoma" w:cs="Tahoma"/>
                <w:color w:val="auto"/>
              </w:rPr>
              <w:t xml:space="preserve">. Editora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Cultrix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. 2001. 568 p. Disponível em &lt;http://books.google.com.br/books?id=MbGLmeMU3pMC&amp;dq=Karl+Popper&amp;lr=&amp;hl=ptBR&amp;source=gbs_navlinks_s&gt;. Acesso em: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ago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/2010. 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PRETI, O</w:t>
            </w:r>
            <w:r w:rsidRPr="00AB104E">
              <w:rPr>
                <w:rFonts w:ascii="Tahoma" w:hAnsi="Tahoma" w:cs="Tahoma"/>
                <w:b/>
                <w:color w:val="auto"/>
              </w:rPr>
              <w:t>. Bases epistemológicas e teorias em construção na educação a distân</w:t>
            </w:r>
            <w:r w:rsidRPr="00AB104E">
              <w:rPr>
                <w:rFonts w:ascii="Tahoma" w:hAnsi="Tahoma" w:cs="Tahoma"/>
                <w:b/>
                <w:color w:val="auto"/>
              </w:rPr>
              <w:t>cia</w:t>
            </w:r>
            <w:r>
              <w:rPr>
                <w:rFonts w:ascii="Tahoma" w:hAnsi="Tahoma" w:cs="Tahoma"/>
                <w:color w:val="auto"/>
              </w:rPr>
              <w:t xml:space="preserve">. Cuiabá, </w:t>
            </w:r>
            <w:r w:rsidRPr="00F45978">
              <w:rPr>
                <w:rFonts w:ascii="Tahoma" w:hAnsi="Tahoma" w:cs="Tahoma"/>
                <w:color w:val="auto"/>
              </w:rPr>
              <w:t xml:space="preserve">NEAD/UFMT, 2007. Disponível em &lt;http://www.uab.ufmt.br/uab/images/artigos_site_uab/bases_epistemologicas.pdf&gt; Acesso em: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jan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/2010. </w:t>
            </w:r>
          </w:p>
          <w:p w:rsidR="00F45978" w:rsidRP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RUMBLE, G</w:t>
            </w:r>
            <w:r w:rsidRPr="00F45978">
              <w:rPr>
                <w:rFonts w:ascii="Tahoma" w:hAnsi="Tahoma" w:cs="Tahoma"/>
                <w:color w:val="auto"/>
              </w:rPr>
              <w:t xml:space="preserve">.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Explicación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, </w:t>
            </w:r>
            <w:r w:rsidRPr="00AB104E">
              <w:rPr>
                <w:rFonts w:ascii="Tahoma" w:hAnsi="Tahoma" w:cs="Tahoma"/>
                <w:b/>
                <w:color w:val="auto"/>
              </w:rPr>
              <w:t xml:space="preserve">Teoria y Prática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en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la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</w:t>
            </w:r>
            <w:proofErr w:type="spellStart"/>
            <w:r w:rsidRPr="00AB104E">
              <w:rPr>
                <w:rFonts w:ascii="Tahoma" w:hAnsi="Tahoma" w:cs="Tahoma"/>
                <w:b/>
                <w:color w:val="auto"/>
              </w:rPr>
              <w:t>Edu</w:t>
            </w:r>
            <w:r w:rsidRPr="00AB104E">
              <w:rPr>
                <w:rFonts w:ascii="Tahoma" w:hAnsi="Tahoma" w:cs="Tahoma"/>
                <w:b/>
                <w:color w:val="auto"/>
              </w:rPr>
              <w:t>cacion</w:t>
            </w:r>
            <w:proofErr w:type="spellEnd"/>
            <w:r w:rsidRPr="00AB104E">
              <w:rPr>
                <w:rFonts w:ascii="Tahoma" w:hAnsi="Tahoma" w:cs="Tahoma"/>
                <w:b/>
                <w:color w:val="auto"/>
              </w:rPr>
              <w:t xml:space="preserve"> a Distância</w:t>
            </w:r>
            <w:r>
              <w:rPr>
                <w:rFonts w:ascii="Tahoma" w:hAnsi="Tahoma" w:cs="Tahoma"/>
                <w:color w:val="auto"/>
              </w:rPr>
              <w:t xml:space="preserve">. Informe de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Investigaciones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Educativas. Vol. 7, n. 1-2. P. 45-78. 1993. Disponível em &lt;http://tinyurl.com/6u5mfsk&gt;. Acesso em: maio 2012.</w:t>
            </w:r>
          </w:p>
          <w:p w:rsidR="00F45978" w:rsidRDefault="00F45978" w:rsidP="00F45978">
            <w:pPr>
              <w:pStyle w:val="NormalWeb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SABA, F</w:t>
            </w:r>
            <w:r w:rsidRPr="00F45978">
              <w:rPr>
                <w:rFonts w:ascii="Tahoma" w:hAnsi="Tahoma" w:cs="Tahoma"/>
                <w:color w:val="auto"/>
              </w:rPr>
              <w:t xml:space="preserve">.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Concepts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: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Integrated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telecommunications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systems </w:t>
            </w:r>
            <w:proofErr w:type="spellStart"/>
            <w:r>
              <w:rPr>
                <w:rFonts w:ascii="Tahoma" w:hAnsi="Tahoma" w:cs="Tahoma"/>
                <w:color w:val="auto"/>
              </w:rPr>
              <w:t>and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</w:rPr>
              <w:t>instructional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</w:rPr>
              <w:t>transaction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. </w:t>
            </w:r>
            <w:r w:rsidRPr="00F45978">
              <w:rPr>
                <w:rFonts w:ascii="Tahoma" w:hAnsi="Tahoma" w:cs="Tahoma"/>
                <w:color w:val="auto"/>
              </w:rPr>
              <w:t xml:space="preserve">American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Journal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of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Distance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 </w:t>
            </w:r>
            <w:proofErr w:type="spellStart"/>
            <w:r w:rsidRPr="00F45978">
              <w:rPr>
                <w:rFonts w:ascii="Tahoma" w:hAnsi="Tahoma" w:cs="Tahoma"/>
                <w:color w:val="auto"/>
              </w:rPr>
              <w:t>Education</w:t>
            </w:r>
            <w:proofErr w:type="spellEnd"/>
            <w:r w:rsidRPr="00F45978">
              <w:rPr>
                <w:rFonts w:ascii="Tahoma" w:hAnsi="Tahoma" w:cs="Tahoma"/>
                <w:color w:val="auto"/>
              </w:rPr>
              <w:t xml:space="preserve">. Vol. 2, n. 3, p. 17-24. </w:t>
            </w:r>
            <w:r>
              <w:rPr>
                <w:rFonts w:ascii="Tahoma" w:hAnsi="Tahoma" w:cs="Tahoma"/>
                <w:color w:val="auto"/>
              </w:rPr>
              <w:t xml:space="preserve">1988. </w:t>
            </w:r>
            <w:proofErr w:type="spellStart"/>
            <w:r>
              <w:rPr>
                <w:rFonts w:ascii="Tahoma" w:hAnsi="Tahoma" w:cs="Tahoma"/>
                <w:color w:val="auto"/>
              </w:rPr>
              <w:t>Preview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disponível </w:t>
            </w:r>
            <w:r w:rsidRPr="00F45978">
              <w:rPr>
                <w:rFonts w:ascii="Tahoma" w:hAnsi="Tahoma" w:cs="Tahoma"/>
                <w:color w:val="auto"/>
              </w:rPr>
              <w:t>&lt;http://www.tandfonline.com/doi/abs/10.1080/089236488095</w:t>
            </w:r>
            <w:r>
              <w:rPr>
                <w:rFonts w:ascii="Tahoma" w:hAnsi="Tahoma" w:cs="Tahoma"/>
                <w:color w:val="auto"/>
              </w:rPr>
              <w:t>26632#preview&gt;. Acesso em: 2010</w:t>
            </w:r>
          </w:p>
          <w:tbl>
            <w:tblPr>
              <w:tblW w:w="5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"/>
            </w:tblGrid>
            <w:tr w:rsidR="00985EA2" w:rsidTr="00F45978">
              <w:tc>
                <w:tcPr>
                  <w:tcW w:w="1242" w:type="dxa"/>
                  <w:tcBorders>
                    <w:left w:val="single" w:sz="6" w:space="0" w:color="D3D3D3"/>
                  </w:tcBorders>
                  <w:vAlign w:val="center"/>
                  <w:hideMark/>
                </w:tcPr>
                <w:p w:rsidR="00985EA2" w:rsidRDefault="00985EA2"/>
              </w:tc>
            </w:tr>
          </w:tbl>
          <w:p w:rsidR="00FF6698" w:rsidRPr="0000370F" w:rsidRDefault="00FF6698" w:rsidP="00EA6E03">
            <w:pPr>
              <w:spacing w:before="20" w:after="2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:rsidR="009E766C" w:rsidRPr="001B7EC8" w:rsidRDefault="009E766C" w:rsidP="001B7EC8">
      <w:pPr>
        <w:jc w:val="both"/>
        <w:rPr>
          <w:vanish/>
        </w:rPr>
      </w:pPr>
    </w:p>
    <w:p w:rsidR="009E766C" w:rsidRPr="001B7EC8" w:rsidRDefault="009E766C" w:rsidP="001B7EC8">
      <w:pPr>
        <w:jc w:val="both"/>
      </w:pPr>
    </w:p>
    <w:sectPr w:rsidR="009E766C" w:rsidRPr="001B7EC8" w:rsidSect="00C73355">
      <w:pgSz w:w="12240" w:h="15840"/>
      <w:pgMar w:top="360" w:right="54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3A4"/>
      </v:shape>
    </w:pict>
  </w:numPicBullet>
  <w:abstractNum w:abstractNumId="0">
    <w:nsid w:val="00E45296"/>
    <w:multiLevelType w:val="hybridMultilevel"/>
    <w:tmpl w:val="086687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C464B"/>
    <w:multiLevelType w:val="hybridMultilevel"/>
    <w:tmpl w:val="D85CDF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41458"/>
    <w:multiLevelType w:val="hybridMultilevel"/>
    <w:tmpl w:val="6B3EC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50164"/>
    <w:multiLevelType w:val="hybridMultilevel"/>
    <w:tmpl w:val="327AE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61F68"/>
    <w:multiLevelType w:val="hybridMultilevel"/>
    <w:tmpl w:val="1B4C8E96"/>
    <w:lvl w:ilvl="0" w:tplc="0416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6DC2EE4"/>
    <w:multiLevelType w:val="hybridMultilevel"/>
    <w:tmpl w:val="38824D12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F414D0"/>
    <w:multiLevelType w:val="hybridMultilevel"/>
    <w:tmpl w:val="E6528D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84A06"/>
    <w:multiLevelType w:val="hybridMultilevel"/>
    <w:tmpl w:val="1938EF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A7CB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4C382E"/>
    <w:multiLevelType w:val="hybridMultilevel"/>
    <w:tmpl w:val="CD084494"/>
    <w:lvl w:ilvl="0" w:tplc="DE34329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9F"/>
    <w:rsid w:val="0000370F"/>
    <w:rsid w:val="0003012E"/>
    <w:rsid w:val="0003703F"/>
    <w:rsid w:val="000407CB"/>
    <w:rsid w:val="000F2F38"/>
    <w:rsid w:val="000F3D82"/>
    <w:rsid w:val="00100553"/>
    <w:rsid w:val="00107CB6"/>
    <w:rsid w:val="001305DF"/>
    <w:rsid w:val="001813CF"/>
    <w:rsid w:val="0019713D"/>
    <w:rsid w:val="001B5F83"/>
    <w:rsid w:val="001B7EC8"/>
    <w:rsid w:val="00213875"/>
    <w:rsid w:val="002146A2"/>
    <w:rsid w:val="00244D0E"/>
    <w:rsid w:val="002C3FBD"/>
    <w:rsid w:val="002C62F5"/>
    <w:rsid w:val="002E34B7"/>
    <w:rsid w:val="00351BB6"/>
    <w:rsid w:val="00364064"/>
    <w:rsid w:val="003B0413"/>
    <w:rsid w:val="00410A4A"/>
    <w:rsid w:val="00464EB4"/>
    <w:rsid w:val="00494A7F"/>
    <w:rsid w:val="004A12B5"/>
    <w:rsid w:val="004D0375"/>
    <w:rsid w:val="00540242"/>
    <w:rsid w:val="005A432C"/>
    <w:rsid w:val="005A7B6E"/>
    <w:rsid w:val="005D5919"/>
    <w:rsid w:val="006368AD"/>
    <w:rsid w:val="00640EC0"/>
    <w:rsid w:val="006B7721"/>
    <w:rsid w:val="007F1384"/>
    <w:rsid w:val="007F6E90"/>
    <w:rsid w:val="00873082"/>
    <w:rsid w:val="0088166D"/>
    <w:rsid w:val="008B1DA2"/>
    <w:rsid w:val="008C7CC3"/>
    <w:rsid w:val="008F3226"/>
    <w:rsid w:val="00927B6C"/>
    <w:rsid w:val="009662F0"/>
    <w:rsid w:val="00985EA2"/>
    <w:rsid w:val="009C6843"/>
    <w:rsid w:val="009E242E"/>
    <w:rsid w:val="009E766C"/>
    <w:rsid w:val="00A3423F"/>
    <w:rsid w:val="00A5559E"/>
    <w:rsid w:val="00A723CD"/>
    <w:rsid w:val="00AB104E"/>
    <w:rsid w:val="00AD391D"/>
    <w:rsid w:val="00B33AA5"/>
    <w:rsid w:val="00B35C71"/>
    <w:rsid w:val="00B5392F"/>
    <w:rsid w:val="00BC6B6B"/>
    <w:rsid w:val="00C4375B"/>
    <w:rsid w:val="00C73355"/>
    <w:rsid w:val="00C760DC"/>
    <w:rsid w:val="00C84CC3"/>
    <w:rsid w:val="00CE7DE7"/>
    <w:rsid w:val="00CF4D50"/>
    <w:rsid w:val="00D07D84"/>
    <w:rsid w:val="00D25E7B"/>
    <w:rsid w:val="00D42AB5"/>
    <w:rsid w:val="00D6083A"/>
    <w:rsid w:val="00DB010E"/>
    <w:rsid w:val="00DD5273"/>
    <w:rsid w:val="00E36BA3"/>
    <w:rsid w:val="00E8625E"/>
    <w:rsid w:val="00EA6E03"/>
    <w:rsid w:val="00EB01EA"/>
    <w:rsid w:val="00EE029F"/>
    <w:rsid w:val="00F068E5"/>
    <w:rsid w:val="00F214EA"/>
    <w:rsid w:val="00F45978"/>
    <w:rsid w:val="00F924FC"/>
    <w:rsid w:val="00FC3C33"/>
    <w:rsid w:val="00FE693D"/>
    <w:rsid w:val="00FF4603"/>
    <w:rsid w:val="00FF5D69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98BF39-08DB-4313-AA03-E80CA46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qFormat/>
    <w:rsid w:val="00D25E7B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rsid w:val="00D25E7B"/>
    <w:pPr>
      <w:keepNext/>
      <w:widowControl w:val="0"/>
      <w:numPr>
        <w:ilvl w:val="1"/>
        <w:numId w:val="1"/>
      </w:numPr>
      <w:spacing w:line="215" w:lineRule="auto"/>
      <w:jc w:val="both"/>
      <w:outlineLvl w:val="1"/>
    </w:pPr>
    <w:rPr>
      <w:rFonts w:ascii="Arial" w:eastAsia="Times New Roman" w:hAnsi="Arial"/>
      <w:b/>
      <w:snapToGrid w:val="0"/>
      <w:szCs w:val="20"/>
      <w:lang w:val="es-ES_tradnl" w:eastAsia="pt-BR"/>
    </w:rPr>
  </w:style>
  <w:style w:type="paragraph" w:styleId="Ttulo3">
    <w:name w:val="heading 3"/>
    <w:basedOn w:val="Normal"/>
    <w:next w:val="Normal"/>
    <w:qFormat/>
    <w:rsid w:val="00D25E7B"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D25E7B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qFormat/>
    <w:rsid w:val="00D25E7B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  <w:szCs w:val="20"/>
      <w:lang w:eastAsia="pt-BR"/>
    </w:rPr>
  </w:style>
  <w:style w:type="paragraph" w:styleId="Ttulo6">
    <w:name w:val="heading 6"/>
    <w:basedOn w:val="Normal"/>
    <w:next w:val="Normal"/>
    <w:qFormat/>
    <w:rsid w:val="00D25E7B"/>
    <w:pPr>
      <w:numPr>
        <w:ilvl w:val="5"/>
        <w:numId w:val="1"/>
      </w:numPr>
      <w:spacing w:before="240" w:after="60"/>
      <w:outlineLvl w:val="5"/>
    </w:pPr>
    <w:rPr>
      <w:rFonts w:eastAsia="Times New Roman"/>
      <w:i/>
      <w:sz w:val="22"/>
      <w:szCs w:val="20"/>
      <w:lang w:eastAsia="pt-BR"/>
    </w:rPr>
  </w:style>
  <w:style w:type="paragraph" w:styleId="Ttulo7">
    <w:name w:val="heading 7"/>
    <w:basedOn w:val="Normal"/>
    <w:next w:val="Normal"/>
    <w:qFormat/>
    <w:rsid w:val="00D25E7B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25E7B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qFormat/>
    <w:rsid w:val="00D25E7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E766C"/>
    <w:pPr>
      <w:spacing w:before="100" w:beforeAutospacing="1" w:after="100" w:afterAutospacing="1"/>
    </w:pPr>
    <w:rPr>
      <w:color w:val="DEBE9E"/>
    </w:rPr>
  </w:style>
  <w:style w:type="paragraph" w:styleId="Partesuperior-zdoformulrio">
    <w:name w:val="HTML Top of Form"/>
    <w:basedOn w:val="Normal"/>
    <w:next w:val="Normal"/>
    <w:hidden/>
    <w:rsid w:val="009E76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9E76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sid w:val="009E766C"/>
    <w:rPr>
      <w:color w:val="0000FF"/>
      <w:u w:val="single"/>
    </w:rPr>
  </w:style>
  <w:style w:type="paragraph" w:styleId="Ttulo">
    <w:name w:val="Title"/>
    <w:basedOn w:val="Normal"/>
    <w:qFormat/>
    <w:rsid w:val="00FF6698"/>
    <w:pPr>
      <w:jc w:val="center"/>
    </w:pPr>
    <w:rPr>
      <w:rFonts w:ascii="Arial" w:eastAsia="Times New Roman" w:hAnsi="Arial" w:cs="Arial"/>
      <w:b/>
      <w:bCs/>
      <w:sz w:val="32"/>
      <w:lang w:eastAsia="pt-BR"/>
    </w:rPr>
  </w:style>
  <w:style w:type="character" w:styleId="Forte">
    <w:name w:val="Strong"/>
    <w:qFormat/>
    <w:rsid w:val="0000370F"/>
    <w:rPr>
      <w:b/>
      <w:bCs/>
    </w:rPr>
  </w:style>
  <w:style w:type="character" w:customStyle="1" w:styleId="autor">
    <w:name w:val="autor"/>
    <w:basedOn w:val="Fontepargpadro"/>
    <w:rsid w:val="004D0375"/>
  </w:style>
  <w:style w:type="character" w:customStyle="1" w:styleId="txtgeralbold">
    <w:name w:val="txtgeralbold"/>
    <w:basedOn w:val="Fontepargpadro"/>
    <w:rsid w:val="004D0375"/>
  </w:style>
  <w:style w:type="character" w:customStyle="1" w:styleId="txtgeral">
    <w:name w:val="txtgeral"/>
    <w:basedOn w:val="Fontepargpadro"/>
    <w:rsid w:val="004D0375"/>
  </w:style>
  <w:style w:type="paragraph" w:styleId="Textodebalo">
    <w:name w:val="Balloon Text"/>
    <w:basedOn w:val="Normal"/>
    <w:link w:val="TextodebaloChar"/>
    <w:rsid w:val="00C4375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C4375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Temos a ARTE para que a verdade não nos destrua</vt:lpstr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Temos a ARTE para que a verdade não nos destrua</dc:title>
  <dc:subject/>
  <dc:creator>Nivaldo Rodrigues da Silva Filho</dc:creator>
  <cp:keywords/>
  <cp:lastModifiedBy>patricia gomes germano</cp:lastModifiedBy>
  <cp:revision>2</cp:revision>
  <cp:lastPrinted>2013-09-19T15:13:00Z</cp:lastPrinted>
  <dcterms:created xsi:type="dcterms:W3CDTF">2014-10-31T12:17:00Z</dcterms:created>
  <dcterms:modified xsi:type="dcterms:W3CDTF">2014-10-31T12:17:00Z</dcterms:modified>
</cp:coreProperties>
</file>